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200" w:line="260" w:lineRule="auto"/>
      </w:pPr>
      <w:r>
        <w:rPr>
          <w:rFonts w:ascii="Schibsted Grotesk" w:hAnsi="Schibsted Grotesk"/>
          <w:b/>
          <w:sz w:val="40"/>
          <w:color w:val="121B17"/>
        </w:rPr>
        <w:t xml:space="preserve">Dohoda o spolupráci: pracovný dokument</w:t>
      </w:r>
    </w:p>
    <w:p>
      <w:pPr>
        <w:spacing w:after="240" w:line="300" w:lineRule="auto"/>
        <w:ind w:left="340"/>
        <w:pBdr>
          <w:left w:val="single" w:sz="18" w:space="8" w:color="156446"/>
        </w:pBdr>
      </w:pPr>
      <w:r>
        <w:rPr>
          <w:rFonts w:ascii="Schibsted Grotesk" w:hAnsi="Schibsted Grotesk"/>
          <w:sz w:val="19"/>
          <w:color w:val="4B5952"/>
        </w:rPr>
        <w:t xml:space="preserve">Šablónu publikuje Zapolu s.r.o. (zapolu.com) pod licenciou CC BY 4.0: možno ju použiť so spoločnosťou Zapolu aj s ktorýmkoľvek iným dodávateľom, komerčne aj nekomerčne, pokiaľ zostane zachované uvedenie autorstva na konci. Ide o pracovnú dohodu, nie právne poradenstvo; zmluvné časti nechajte posúdiť svojím právnym zástupcom. Verzia šablóny 1.0, 1. augusta 2026. Aktuálna verzia je na </w:t>
      </w:r>
      <w:hyperlink r:id="rIdLink0">
        <w:r>
          <w:rPr>
            <w:rFonts w:ascii="Schibsted Grotesk" w:hAnsi="Schibsted Grotesk"/>
            <w:u w:val="single"/>
            <w:sz w:val="19"/>
            <w:color w:val="156446"/>
          </w:rPr>
          <w:t xml:space="preserve">zapolu.com/downloads</w:t>
        </w:r>
      </w:hyperlink>
      <w:r>
        <w:rPr>
          <w:rFonts w:ascii="Schibsted Grotesk" w:hAnsi="Schibsted Grotesk"/>
          <w:sz w:val="19"/>
          <w:color w:val="4B5952"/>
        </w:rPr>
        <w:t xml:space="preserve">.</w:t>
      </w:r>
    </w:p>
    <w:p>
      <w:pPr>
        <w:spacing w:after="160" w:line="300" w:lineRule="auto"/>
      </w:pPr>
      <w:r>
        <w:rPr>
          <w:rFonts w:ascii="Schibsted Grotesk" w:hAnsi="Schibsted Grotesk"/>
          <w:sz w:val="21"/>
          <w:color w:val="121B17"/>
        </w:rPr>
        <w:t xml:space="preserve">Kde táto šablóna necháva prázdne miesto, uvádza odporúčanú predvolenú hodnotu alebo príklad. Tam, kde sa odporúčaná hodnota nehodí, ju vedome zmeňte, namiesto toho, aby ste miesto nechali prázdne.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1. Rozsah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Čo robíme: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jeden odsek, zrozumiteľným jazykom. Rozsah, ktorý sa nedá opísať v jednom odseku, je vhodné rozdeliť na dve spolupráce.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Čo výslovne nerobíme: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uveďte, čo by si čitateľ inak mohol myslieť, že je súčasťou dohody.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Kritériá úspechu: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merateľné, dohodnuté pred začiatkom práce. Príklad: „LCP checkoutu ≤ 1,5 s na p75 z dát z reálnej prevádzky“, nie „web pôsobí rýchlejšie“.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2. Ľudia a subdodávky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Technická kontaktná osoba klienta: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meno</w:t>
      </w:r>
      <w:r>
        <w:rPr>
          <w:rFonts w:ascii="Schibsted Grotesk" w:hAnsi="Schibsted Grotesk"/>
          <w:sz w:val="21"/>
          <w:color w:val="121B17"/>
        </w:rPr>
        <w:t xml:space="preserve">. Má právomoc rozhodovať samostatne a vyhradenú kapacitu 1–2 h týždenne na túto spoluprácu.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Inžinieri dodávateľa na tejto spolupráci: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mená</w:t>
      </w:r>
      <w:r>
        <w:rPr>
          <w:rFonts w:ascii="Schibsted Grotesk" w:hAnsi="Schibsted Grotesk"/>
          <w:sz w:val="21"/>
          <w:color w:val="121B17"/>
        </w:rPr>
        <w:t xml:space="preserve">. Uvedení inžinieri píšu kód a zúčastňujú sa hovorov. Zmena zloženia tímu vyžaduje písomný súhlas klienta.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Subdodávatelia sa uvádzajú vopred, inak sa nevyužívajú. Odporúčaná predvolená hodnota: žiadni bez písomného súhlasu. Subdodávateľa viaže každé ustanovenie tejto dohody a za jeho prácu zodpovedá dodávateľ.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3. Rytmus práce a transparentnosť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Pracuje sa v </w:t>
      </w:r>
      <w:r>
        <w:rPr>
          <w:rFonts w:ascii="Schibsted Grotesk" w:hAnsi="Schibsted Grotesk"/>
          <w:b/>
          <w:sz w:val="21"/>
          <w:color w:val="121B17"/>
        </w:rPr>
        <w:t xml:space="preserve">repozitári a organizácii klienta</w:t>
      </w:r>
      <w:r>
        <w:rPr>
          <w:rFonts w:ascii="Schibsted Grotesk" w:hAnsi="Schibsted Grotesk"/>
          <w:sz w:val="21"/>
          <w:color w:val="121B17"/>
        </w:rPr>
        <w:t xml:space="preserve">, v malých prehľadných pull requestoch, od prvého dňa.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Týždenný písomný check-in</w:t>
      </w:r>
      <w:r>
        <w:rPr>
          <w:rFonts w:ascii="Schibsted Grotesk" w:hAnsi="Schibsted Grotesk"/>
          <w:sz w:val="21"/>
          <w:color w:val="121B17"/>
        </w:rPr>
        <w:t xml:space="preserve"> (hotové / ďalej / blokované / potrebné rozhodnutia), doručený každý týždeň, vrátane týždňov s nepriaznivými zisteniami.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Porady o stave sa konajú len s agendou; inak ich nahrádza písomný check-in.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4. Obchodné podmienky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Model: </w:t>
      </w:r>
      <w:r>
        <w:rPr>
          <w:rFonts w:ascii="Schibsted Grotesk" w:hAnsi="Schibsted Grotesk"/>
          <w:i/>
          <w:sz w:val="21"/>
          <w:color w:val="121B17"/>
        </w:rPr>
        <w:t xml:space="preserve">pevná cena / týždenná fakturácia so stropom / mesačný paušál s vopred dohodnutým počtom hodín</w:t>
      </w:r>
      <w:r>
        <w:rPr>
          <w:rFonts w:ascii="Schibsted Grotesk" w:hAnsi="Schibsted Grotesk"/>
          <w:sz w:val="21"/>
          <w:color w:val="121B17"/>
        </w:rPr>
        <w:t xml:space="preserve"> (vyberte jeden; kombinácia modelov po fázach je prípustná).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Požiadavky na zmeny sa spisujú, odhadujú a schvaľujú pred začatím prác; faktúry neobsahujú žiadne vopred neschválené položky.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Platobné podmienky: </w:t>
      </w:r>
      <w:r>
        <w:rPr>
          <w:rFonts w:ascii="Schibsted Grotesk" w:hAnsi="Schibsted Grotesk"/>
          <w:i/>
          <w:sz w:val="21"/>
          <w:color w:val="121B17"/>
        </w:rPr>
        <w:t xml:space="preserve">splatnosť 14 dní</w:t>
      </w:r>
      <w:r>
        <w:rPr>
          <w:rFonts w:ascii="Schibsted Grotesk" w:hAnsi="Schibsted Grotesk"/>
          <w:sz w:val="21"/>
          <w:color w:val="121B17"/>
        </w:rPr>
        <w:t xml:space="preserve"> (odporúčaná predvolená hodnota). Po písomnom upozornení sa práca pozastavuje, ak je nesporná faktúra 14 dní po splatnosti.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Náklady (cestovné, licencie, služby tretích strán) sa fakturujú vo výške obstarávacej ceny. Odporúčaná predvolená hodnota: žiadne bez predchádzajúceho písomného súhlasu.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5. Prevzatie a vady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Práca sa preberá podľa kritérií úspechu z kapitoly 1, nie podľa dojmu.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Klient má od odovzdania </w:t>
      </w:r>
      <w:r>
        <w:rPr>
          <w:rFonts w:ascii="Schibsted Grotesk" w:hAnsi="Schibsted Grotesk"/>
          <w:i/>
          <w:sz w:val="21"/>
          <w:color w:val="121B17"/>
        </w:rPr>
        <w:t xml:space="preserve">10 pracovných dní</w:t>
      </w:r>
      <w:r>
        <w:rPr>
          <w:rFonts w:ascii="Schibsted Grotesk" w:hAnsi="Schibsted Grotesk"/>
          <w:sz w:val="21"/>
          <w:color w:val="121B17"/>
        </w:rPr>
        <w:t xml:space="preserve"> (odporúčaná predvolená hodnota) na to, aby prácu prevzal alebo písomne uviedol, ktoré kritérium nie je splnené. Po uplynutí tejto lehoty sa práca považuje za prevzatú.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Vady existujúce už pri odovzdaní sa odstraňujú bezplatne počas </w:t>
      </w:r>
      <w:r>
        <w:rPr>
          <w:rFonts w:ascii="Schibsted Grotesk" w:hAnsi="Schibsted Grotesk"/>
          <w:i/>
          <w:sz w:val="21"/>
          <w:color w:val="121B17"/>
        </w:rPr>
        <w:t xml:space="preserve">90 dní</w:t>
      </w:r>
      <w:r>
        <w:rPr>
          <w:rFonts w:ascii="Schibsted Grotesk" w:hAnsi="Schibsted Grotesk"/>
          <w:sz w:val="21"/>
          <w:color w:val="121B17"/>
        </w:rPr>
        <w:t xml:space="preserve"> (odporúčaná predvolená hodnota). Zmena rozsahu je požiadavka na zmenu podľa kapitoly 4, nie vada.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6. Vlastníctvo, existujúce práva a koniec spolupráce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Všetok kód, konfigurácia a dokumentácia vytvorené pre túto spoluprácu patria klientovi </w:t>
      </w:r>
      <w:r>
        <w:rPr>
          <w:rFonts w:ascii="Schibsted Grotesk" w:hAnsi="Schibsted Grotesk"/>
          <w:b/>
          <w:sz w:val="21"/>
          <w:color w:val="121B17"/>
        </w:rPr>
        <w:t xml:space="preserve">od prvej zaplatenej faktúry</w:t>
      </w:r>
      <w:r>
        <w:rPr>
          <w:rFonts w:ascii="Schibsted Grotesk" w:hAnsi="Schibsted Grotesk"/>
          <w:sz w:val="21"/>
          <w:color w:val="121B17"/>
        </w:rPr>
        <w:t xml:space="preserve">. Repozitár sa nachádza v organizácii klienta; na konci niet čo odovzdávať.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Open source a komponenty tretích strán si ponechávajú vlastné licencie. Dodávateľ ich vedie v zozname, zabezpečuje ich kompatibilitu so spôsobom, akým klient dielo používa, a nepridáva do proprietárneho kódu copyleftovú závislosť bez písomného súhlasu.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Materiál, ktorý si dodávateľ prináša so sebou (interné knižnice, nástroje, checklisty), zostáva jeho. Klient k nemu dostáva trvalú a prevoditeľnú licenciu na použitie, úpravy a poskytovanie ďalších licencií ako súčasti odovzdaného diela.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Každá strana môže spoluprácu vypovedať s </w:t>
      </w:r>
      <w:r>
        <w:rPr>
          <w:rFonts w:ascii="Schibsted Grotesk" w:hAnsi="Schibsted Grotesk"/>
          <w:i/>
          <w:sz w:val="21"/>
          <w:color w:val="121B17"/>
        </w:rPr>
        <w:t xml:space="preserve">dvojtýždňovou</w:t>
      </w:r>
      <w:r>
        <w:rPr>
          <w:rFonts w:ascii="Schibsted Grotesk" w:hAnsi="Schibsted Grotesk"/>
          <w:sz w:val="21"/>
          <w:color w:val="121B17"/>
        </w:rPr>
        <w:t xml:space="preserve"> (odporúčaná predvolená hodnota) výpovednou lehotou. Klient si ponecháva všetko zaplatené, vrátane rozpracovanej práce.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7. Spúšťanie a rollback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Migrácie a riskantné spustenia bežia </w:t>
      </w:r>
      <w:r>
        <w:rPr>
          <w:rFonts w:ascii="Schibsted Grotesk" w:hAnsi="Schibsted Grotesk"/>
          <w:b/>
          <w:sz w:val="21"/>
          <w:color w:val="121B17"/>
        </w:rPr>
        <w:t xml:space="preserve">paralelne / na tieňovej prevádzke</w:t>
      </w:r>
      <w:r>
        <w:rPr>
          <w:rFonts w:ascii="Schibsted Grotesk" w:hAnsi="Schibsted Grotesk"/>
          <w:sz w:val="21"/>
          <w:color w:val="121B17"/>
        </w:rPr>
        <w:t xml:space="preserve">, kde je to realizovateľné; jednorazové nasadenie len vtedy, keď niet inej možnosti.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Písomný </w:t>
      </w:r>
      <w:r>
        <w:rPr>
          <w:rFonts w:ascii="Schibsted Grotesk" w:hAnsi="Schibsted Grotesk"/>
          <w:b/>
          <w:sz w:val="21"/>
          <w:color w:val="121B17"/>
        </w:rPr>
        <w:t xml:space="preserve">go / no-go checklist</w:t>
      </w:r>
      <w:r>
        <w:rPr>
          <w:rFonts w:ascii="Schibsted Grotesk" w:hAnsi="Schibsted Grotesk"/>
          <w:sz w:val="21"/>
          <w:color w:val="121B17"/>
        </w:rPr>
        <w:t xml:space="preserve"> podpisujú obe strany pred cutoverom.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Otestovaná cesta späť zostáva použiteľná </w:t>
      </w:r>
      <w:r>
        <w:rPr>
          <w:rFonts w:ascii="Schibsted Grotesk" w:hAnsi="Schibsted Grotesk"/>
          <w:b/>
          <w:sz w:val="21"/>
          <w:color w:val="121B17"/>
        </w:rPr>
        <w:t xml:space="preserve">30 dní</w:t>
      </w:r>
      <w:r>
        <w:rPr>
          <w:rFonts w:ascii="Schibsted Grotesk" w:hAnsi="Schibsted Grotesk"/>
          <w:sz w:val="21"/>
          <w:color w:val="121B17"/>
        </w:rPr>
        <w:t xml:space="preserve"> po spustení.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8. Riešenie incidentov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Produkčné incidenty: incident otvára strana, ktorá ho zistí ako prvá; dodávateľ reaguje do </w:t>
      </w:r>
      <w:r>
        <w:rPr>
          <w:rFonts w:ascii="Schibsted Grotesk" w:hAnsi="Schibsted Grotesk"/>
          <w:i/>
          <w:sz w:val="21"/>
          <w:color w:val="121B17"/>
        </w:rPr>
        <w:t xml:space="preserve">4 pracovných hodín, v pracovné dni medzi 09:00 a 18:00 SEČ</w:t>
      </w:r>
      <w:r>
        <w:rPr>
          <w:rFonts w:ascii="Schibsted Grotesk" w:hAnsi="Schibsted Grotesk"/>
          <w:sz w:val="21"/>
          <w:color w:val="121B17"/>
        </w:rPr>
        <w:t xml:space="preserve"> (odporúčaná predvolená hodnota). Kratšia lehota je platená pohotovosť, dohodnutá zvlášť.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Každý incident končí písomným </w:t>
      </w:r>
      <w:r>
        <w:rPr>
          <w:rFonts w:ascii="Schibsted Grotesk" w:hAnsi="Schibsted Grotesk"/>
          <w:b/>
          <w:sz w:val="21"/>
          <w:color w:val="121B17"/>
        </w:rPr>
        <w:t xml:space="preserve">post-mortem bez hľadania vinníka</w:t>
      </w:r>
      <w:r>
        <w:rPr>
          <w:rFonts w:ascii="Schibsted Grotesk" w:hAnsi="Schibsted Grotesk"/>
          <w:sz w:val="21"/>
          <w:color w:val="121B17"/>
        </w:rPr>
        <w:t xml:space="preserve">: čo sa stalo, čo sa urobilo a aké zmeny zabránia opakovaniu.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Prekročenie odhadu sa hlási v týždennom check-ine ihneď, len čo je známe, spolu s upraveným plánom.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9. Prístupy a prihlasovacie údaje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Dodávateľ dostáva minimálny prístup nevyhnutný pre danú prácu, na písomné vyžiadanie, pridelený klientom a vydaný na konkrétnu osobu. Žiadne zdieľané účty.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Prihlasovacie údaje sa odovzdávajú cez klientov systém na správu tajných kľúčov alebo iným šifrovaným kanálom, nikdy e-mailom ani chatom.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Produkčné dáta sa nekopírujú na vývojárske stroje. Ak sú potrebné dáta podobné produkčným, najprv sa anonymizujú.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Všetky prístupy dodávateľa sa odoberajú do </w:t>
      </w:r>
      <w:r>
        <w:rPr>
          <w:rFonts w:ascii="Schibsted Grotesk" w:hAnsi="Schibsted Grotesk"/>
          <w:i/>
          <w:sz w:val="21"/>
          <w:color w:val="121B17"/>
        </w:rPr>
        <w:t xml:space="preserve">5 pracovných dní</w:t>
      </w:r>
      <w:r>
        <w:rPr>
          <w:rFonts w:ascii="Schibsted Grotesk" w:hAnsi="Schibsted Grotesk"/>
          <w:sz w:val="21"/>
          <w:color w:val="121B17"/>
        </w:rPr>
        <w:t xml:space="preserve"> (odporúčaná predvolená hodnota) od konca spolupráce a klient odobratie písomne potvrdí.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10. Mlčanlivosť a ochrana osobných údajov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Obojstranná NDA sa vzťahuje na obchodné dáta oboch strán.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Ak dodávateľ spracúva osobné údaje pre klienta, platí písomná zmluva o spracúvaní podľa článku 28 GDPR: účel, kategórie údajov, bezpečnostné opatrenia a výmaz na konci.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Ďalší sprostredkovatelia sa uvádzajú vopred a menia sa len s oznámením, proti ktorému môže klient vzniesť námietku. Zoznam pokrýva všetko, čo má prístup k dátam klienta, vrátane hostingu, sledovania chýb a nástrojov na generovanie kódu pomocou AI.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Miesta spracúvania a uloženia sa uvádzajú. Odporúčaná predvolená hodnota: len EÚ/EHP, inak doložený mechanizmus prenosu.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Dodávateľ smie spoluprácu verejne opisovať len v anonymizovanej podobe, kým klient písomne neschváli uvedenie mena.</w:t>
      </w:r>
    </w:p>
    <w:p>
      <w:pPr>
        <w:spacing w:after="200" w:line="300" w:lineRule="auto"/>
        <w:pBdr>
          <w:bottom w:val="single" w:sz="4" w:space="4" w:color="D3D9D6"/>
        </w:pBdr>
      </w:pPr>
    </w:p>
    <w:p>
      <w:pPr>
        <w:spacing w:after="160" w:line="300" w:lineRule="auto"/>
      </w:pPr>
      <w:r>
        <w:rPr>
          <w:rFonts w:ascii="Schibsted Grotesk" w:hAnsi="Schibsted Grotesk"/>
          <w:i/>
          <w:sz w:val="21"/>
          <w:color w:val="121B17"/>
        </w:rPr>
        <w:t xml:space="preserve">Verzia: doplňte. Podpisujú: obe technické kontaktné osoby, teda ľudia, ktorí prácu robia a prijímajú, nielen tí, ktorí ju fakturujú.</w:t>
      </w:r>
    </w:p>
    <w:p>
      <w:pPr>
        <w:spacing w:after="160" w:line="300" w:lineRule="auto"/>
      </w:pPr>
      <w:r>
        <w:rPr>
          <w:rFonts w:ascii="Schibsted Grotesk" w:hAnsi="Schibsted Grotesk"/>
          <w:i/>
          <w:sz w:val="21"/>
          <w:color w:val="121B17"/>
        </w:rPr>
        <w:t xml:space="preserve">Dohoda o spolupráci, verzia šablóny 1.0, vydala Zapolu s.r.o., zapolu.com, pod licenciou CC BY 4.0 (creativecommons.org/licenses/by/4.0/).</w:t>
      </w:r>
    </w:p>
    <w:sectPr>
      <w:footerReference w:type="default" r:id="rIdFooter"/>
      <w:pgSz w:w="11906" w:h="16838"/>
      <w:pgMar w:top="1134" w:right="1134" w:bottom="1020" w:left="1134" w:header="680" w:footer="567"/>
    </w:sectPr>
  </w:body>
</w:document>
</file>

<file path=word/footer1.xml><?xml version="1.0" encoding="utf-8"?>
<w:ftr xmlns:w="http://schemas.openxmlformats.org/wordprocessingml/2006/main" xmlns:r="http://schemas.openxmlformats.org/officeDocument/2006/relationships">
  <w:p>
    <w:pPr>
      <w:pBdr>
        <w:top w:val="single" w:sz="4" w:space="8" w:color="D3D9D6"/>
      </w:pBdr>
    </w:pPr>
    <w:r>
      <w:rPr>
        <w:rFonts w:ascii="Schibsted Grotesk" w:hAnsi="Schibsted Grotesk"/>
        <w:sz w:val="14"/>
        <w:color w:val="4B5952"/>
      </w:rPr>
      <w:t xml:space="preserve">Zapolu s.r.o., zapolu.com</w:t>
    </w:r>
  </w:p>
</w:ftr>
</file>

<file path=word/numbering.xml><?xml version="1.0" encoding="utf-8"?>
<w:numbering xmlns:w="http://schemas.openxmlformats.org/wordprocessingml/2006/main" xmlns:r="http://schemas.openxmlformats.org/officeDocument/2006/relationships">
  <w:abstractNum w:abstractNumId="0">
    <w:lvl w:ilvl="0">
      <w:start w:val="1"/>
      <w:numFmt w:val="bullet"/>
      <w:lvlText w:val="•"/>
      <w:lvlJc w:val="left"/>
      <w:pPr>
        <w:ind w:left="340" w:hanging="227"/>
      </w:pPr>
      <w:rPr>
        <w:rFonts w:ascii="Schibsted Grotesk" w:hAnsi="Schibsted Grotesk"/>
      </w:rPr>
    </w:lvl>
  </w:abstractNum>
  <w:num w:numId="1">
    <w:abstractNumId w:val="0"/>
  </w:num>
</w:numbering>
</file>

<file path=word/_rels/document.xml.rels><?xml version="1.0" encoding="UTF-8" standalone="yes"?>
<Relationships xmlns="http://schemas.openxmlformats.org/package/2006/relationships">
<Relationship Id="rIdNumbering" Type="http://schemas.openxmlformats.org/officeDocument/2006/relationships/numbering" Target="numbering.xml"/>
<Relationship Id="rIdFooter" Type="http://schemas.openxmlformats.org/officeDocument/2006/relationships/footer" Target="footer1.xml"/>
<Relationship Id="rIdLink0" Type="http://schemas.openxmlformats.org/officeDocument/2006/relationships/hyperlink" Target="https://zapolu.com/sk/downloads/zapolu-engagement-template.pdf" TargetMode="External"/>
</Relationships>
</file>